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5407B" w14:textId="77777777" w:rsidR="0082397F" w:rsidRDefault="00000000">
      <w:pPr>
        <w:jc w:val="both"/>
        <w:rPr>
          <w:b/>
          <w:sz w:val="32"/>
          <w:szCs w:val="32"/>
        </w:rPr>
      </w:pPr>
      <w:r>
        <w:rPr>
          <w:b/>
          <w:sz w:val="32"/>
          <w:szCs w:val="32"/>
        </w:rPr>
        <w:t xml:space="preserve">Wellspring Academy Trust </w:t>
      </w:r>
      <w:r>
        <w:rPr>
          <w:noProof/>
        </w:rPr>
        <w:drawing>
          <wp:anchor distT="114300" distB="114300" distL="114300" distR="114300" simplePos="0" relativeHeight="251658240" behindDoc="0" locked="0" layoutInCell="1" hidden="0" allowOverlap="1" wp14:anchorId="45FFBA66" wp14:editId="7E9EBC62">
            <wp:simplePos x="0" y="0"/>
            <wp:positionH relativeFrom="column">
              <wp:posOffset>4657725</wp:posOffset>
            </wp:positionH>
            <wp:positionV relativeFrom="paragraph">
              <wp:posOffset>114300</wp:posOffset>
            </wp:positionV>
            <wp:extent cx="1573200" cy="984359"/>
            <wp:effectExtent l="0" t="0" r="0" b="0"/>
            <wp:wrapSquare wrapText="bothSides" distT="114300" distB="114300" distL="114300" distR="11430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73200" cy="984359"/>
                    </a:xfrm>
                    <a:prstGeom prst="rect">
                      <a:avLst/>
                    </a:prstGeom>
                    <a:ln/>
                  </pic:spPr>
                </pic:pic>
              </a:graphicData>
            </a:graphic>
          </wp:anchor>
        </w:drawing>
      </w:r>
    </w:p>
    <w:p w14:paraId="21E7672F" w14:textId="77777777" w:rsidR="0082397F" w:rsidRDefault="0082397F">
      <w:pPr>
        <w:jc w:val="both"/>
        <w:rPr>
          <w:b/>
          <w:sz w:val="32"/>
          <w:szCs w:val="32"/>
        </w:rPr>
      </w:pPr>
    </w:p>
    <w:p w14:paraId="456E27E7" w14:textId="77777777" w:rsidR="0082397F" w:rsidRDefault="0082397F">
      <w:pPr>
        <w:jc w:val="both"/>
        <w:rPr>
          <w:b/>
          <w:sz w:val="28"/>
          <w:szCs w:val="28"/>
        </w:rPr>
      </w:pPr>
    </w:p>
    <w:p w14:paraId="2DFD9ABE" w14:textId="77777777" w:rsidR="0082397F" w:rsidRDefault="00000000">
      <w:pPr>
        <w:spacing w:after="120"/>
        <w:jc w:val="both"/>
        <w:rPr>
          <w:sz w:val="28"/>
          <w:szCs w:val="28"/>
        </w:rPr>
      </w:pPr>
      <w:r>
        <w:rPr>
          <w:b/>
          <w:sz w:val="28"/>
          <w:szCs w:val="28"/>
        </w:rPr>
        <w:t xml:space="preserve">Post Title: </w:t>
      </w:r>
      <w:r>
        <w:rPr>
          <w:b/>
          <w:sz w:val="28"/>
          <w:szCs w:val="28"/>
        </w:rPr>
        <w:tab/>
      </w:r>
      <w:r>
        <w:rPr>
          <w:sz w:val="28"/>
          <w:szCs w:val="28"/>
        </w:rPr>
        <w:t xml:space="preserve">Site Operative </w:t>
      </w:r>
    </w:p>
    <w:p w14:paraId="75262BFC" w14:textId="77777777" w:rsidR="0082397F" w:rsidRDefault="00000000">
      <w:pPr>
        <w:spacing w:after="120"/>
        <w:jc w:val="both"/>
        <w:rPr>
          <w:sz w:val="28"/>
          <w:szCs w:val="28"/>
        </w:rPr>
      </w:pPr>
      <w:r>
        <w:rPr>
          <w:b/>
          <w:sz w:val="28"/>
          <w:szCs w:val="28"/>
        </w:rPr>
        <w:t>Department</w:t>
      </w:r>
      <w:r>
        <w:rPr>
          <w:sz w:val="28"/>
          <w:szCs w:val="28"/>
        </w:rPr>
        <w:t>: Estates</w:t>
      </w:r>
    </w:p>
    <w:p w14:paraId="54724EE4" w14:textId="77777777" w:rsidR="0082397F" w:rsidRDefault="00000000">
      <w:pPr>
        <w:spacing w:after="120"/>
        <w:jc w:val="both"/>
        <w:rPr>
          <w:sz w:val="28"/>
          <w:szCs w:val="28"/>
        </w:rPr>
      </w:pPr>
      <w:r>
        <w:rPr>
          <w:b/>
          <w:sz w:val="28"/>
          <w:szCs w:val="28"/>
        </w:rPr>
        <w:t>Reporting to:</w:t>
      </w:r>
      <w:r>
        <w:rPr>
          <w:sz w:val="28"/>
          <w:szCs w:val="28"/>
        </w:rPr>
        <w:t xml:space="preserve"> Estates and Facilities Manager</w:t>
      </w:r>
    </w:p>
    <w:p w14:paraId="404973D8" w14:textId="4F0444CC" w:rsidR="0082397F" w:rsidRDefault="00444FCC">
      <w:pPr>
        <w:spacing w:after="120"/>
        <w:jc w:val="both"/>
        <w:rPr>
          <w:b/>
          <w:sz w:val="28"/>
          <w:szCs w:val="28"/>
        </w:rPr>
      </w:pPr>
      <w:r>
        <w:rPr>
          <w:noProof/>
        </w:rPr>
        <mc:AlternateContent>
          <mc:Choice Requires="wps">
            <w:drawing>
              <wp:anchor distT="0" distB="0" distL="114300" distR="114300" simplePos="0" relativeHeight="251659264" behindDoc="0" locked="0" layoutInCell="1" hidden="0" allowOverlap="1" wp14:anchorId="2AADF9EF" wp14:editId="671319E3">
                <wp:simplePos x="0" y="0"/>
                <wp:positionH relativeFrom="column">
                  <wp:posOffset>-8467</wp:posOffset>
                </wp:positionH>
                <wp:positionV relativeFrom="paragraph">
                  <wp:posOffset>488738</wp:posOffset>
                </wp:positionV>
                <wp:extent cx="5876925" cy="50800"/>
                <wp:effectExtent l="0" t="0" r="28575" b="25400"/>
                <wp:wrapNone/>
                <wp:docPr id="14" name="Straight Arrow Connector 14"/>
                <wp:cNvGraphicFramePr/>
                <a:graphic xmlns:a="http://schemas.openxmlformats.org/drawingml/2006/main">
                  <a:graphicData uri="http://schemas.microsoft.com/office/word/2010/wordprocessingShape">
                    <wps:wsp>
                      <wps:cNvCnPr/>
                      <wps:spPr>
                        <a:xfrm flipV="1">
                          <a:off x="0" y="0"/>
                          <a:ext cx="5876925" cy="50800"/>
                        </a:xfrm>
                        <a:prstGeom prst="straightConnector1">
                          <a:avLst/>
                        </a:prstGeom>
                        <a:noFill/>
                        <a:ln w="19050"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w:pict>
              <v:shapetype w14:anchorId="573F0E82" id="_x0000_t32" coordsize="21600,21600" o:spt="32" o:oned="t" path="m,l21600,21600e" filled="f">
                <v:path arrowok="t" fillok="f" o:connecttype="none"/>
                <o:lock v:ext="edit" shapetype="t"/>
              </v:shapetype>
              <v:shape id="Straight Arrow Connector 14" o:spid="_x0000_s1026" type="#_x0000_t32" style="position:absolute;margin-left:-.65pt;margin-top:38.5pt;width:462.75pt;height:4p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vZd0QEAAJgDAAAOAAAAZHJzL2Uyb0RvYy54bWysU0tv2zAMvhfYfxB0X+wESJcacXpI1l2G&#10;tcC63Vk9bGF6QdTi5N+Xkrt0j8OAYT4INCl+/Eh+2t6enGVHldAE3/PlouVMeRGk8UPPvzzevd1w&#10;hhm8BBu86vlZIb/dvbnaTrFTqzAGK1ViBOKxm2LPx5xj1zQoRuUAFyEqT0EdkoNMv2loZIKJ0J1t&#10;Vm173UwhyZiCUIjkPcxBvqv4WiuR77VGlZntOXHL9Uz1fCpns9tCNySIoxEvNOAfWDgwnopeoA6Q&#10;gX1P5g8oZ0QKGHReiOCaoLURqvZA3Szb37r5PEJUtRcaDsbLmPD/wYpPx71/SDSGKWKH8SGVLk46&#10;OaatiV9pp7UvYspOdWzny9jUKTNBzvXm3fXNas2ZoNi63bR1rM0MU+BiwvxBBceK0XPMCcww5n3w&#10;nhYU0lwCjh8xExFK/JFQkn24M9bWPVnPJiJ0065plQJILtpCJtNFSbB+qFQxWCNLTsmuQlJ7m9gR&#10;SALy27KsnEr8cqvUOwCO86UampXhTCZ5WuN6Tm3RN7tHBfK9lyyfI2nak7J5YYaOM6voHZBRCWcw&#10;9u/3iI31ROp1A8V6CvJcF1P9tP5K+0WqRV8//9fs1we1ewYAAP//AwBQSwMEFAAGAAgAAAAhANrG&#10;c6HgAAAACAEAAA8AAABkcnMvZG93bnJldi54bWxMj0FPg0AUhO8m/ofNM/Fi2qVYS0UeDTH2YoiJ&#10;xUtvW/YJRHYX2W1L/73Pkx4nM5n5JttMphcnGn3nLMJiHoEgWzvd2Qbho9rO1iB8UFar3llCuJCH&#10;TX59lalUu7N9p9MuNIJLrE8VQhvCkErp65aM8nM3kGXv041GBZZjI/WozlxuehlH0Uoa1VleaNVA&#10;zy3VX7ujQVgtE1N+v9xVr9M+rvZvriyLokS8vZmKJxCBpvAXhl98RoecmQ7uaLUXPcJscc9JhCTh&#10;S+w/xssYxAFh/RCBzDP5/0D+AwAA//8DAFBLAQItABQABgAIAAAAIQC2gziS/gAAAOEBAAATAAAA&#10;AAAAAAAAAAAAAAAAAABbQ29udGVudF9UeXBlc10ueG1sUEsBAi0AFAAGAAgAAAAhADj9If/WAAAA&#10;lAEAAAsAAAAAAAAAAAAAAAAALwEAAF9yZWxzLy5yZWxzUEsBAi0AFAAGAAgAAAAhAIdi9l3RAQAA&#10;mAMAAA4AAAAAAAAAAAAAAAAALgIAAGRycy9lMm9Eb2MueG1sUEsBAi0AFAAGAAgAAAAhANrGc6Hg&#10;AAAACAEAAA8AAAAAAAAAAAAAAAAAKwQAAGRycy9kb3ducmV2LnhtbFBLBQYAAAAABAAEAPMAAAA4&#10;BQAAAAA=&#10;" strokecolor="black [3200]" strokeweight="1.5pt">
                <v:stroke startarrowwidth="narrow" startarrowlength="short" endarrowwidth="narrow" endarrowlength="short" joinstyle="miter"/>
              </v:shape>
            </w:pict>
          </mc:Fallback>
        </mc:AlternateContent>
      </w:r>
      <w:r>
        <w:rPr>
          <w:b/>
          <w:sz w:val="28"/>
          <w:szCs w:val="28"/>
        </w:rPr>
        <w:t xml:space="preserve">Salary: </w:t>
      </w:r>
      <w:r>
        <w:rPr>
          <w:sz w:val="28"/>
          <w:szCs w:val="28"/>
        </w:rPr>
        <w:t>SC03 £22,499 to £22,907 (actual salary for 40 hrs/52 weeks) dependent on experience and qualification</w:t>
      </w:r>
    </w:p>
    <w:p w14:paraId="5CEDF857" w14:textId="0B22BEF4" w:rsidR="0082397F" w:rsidRDefault="0082397F">
      <w:pPr>
        <w:spacing w:after="120"/>
        <w:jc w:val="both"/>
        <w:rPr>
          <w:b/>
          <w:sz w:val="22"/>
          <w:szCs w:val="22"/>
        </w:rPr>
      </w:pPr>
    </w:p>
    <w:p w14:paraId="305CF766" w14:textId="77777777" w:rsidR="0082397F" w:rsidRDefault="00000000">
      <w:pPr>
        <w:jc w:val="both"/>
        <w:rPr>
          <w:sz w:val="22"/>
          <w:szCs w:val="22"/>
        </w:rPr>
      </w:pPr>
      <w:r>
        <w:rPr>
          <w:color w:val="262626"/>
          <w:sz w:val="22"/>
          <w:szCs w:val="22"/>
        </w:rPr>
        <w:t>Wellspring Academy Trust is a growing Multi-Academy Trust with twenty-nine Academies. We are committed to making a difference to the lives and life chances of the young people and the communities we serve.  We are an education charity with Academies in the Primary, Secondary, Special and Alternative Education sectors.</w:t>
      </w:r>
    </w:p>
    <w:p w14:paraId="798BDD11" w14:textId="77777777" w:rsidR="0082397F" w:rsidRDefault="0082397F">
      <w:pPr>
        <w:rPr>
          <w:sz w:val="22"/>
          <w:szCs w:val="22"/>
        </w:rPr>
      </w:pPr>
    </w:p>
    <w:p w14:paraId="05ACCD4A" w14:textId="772D2BC7" w:rsidR="0082397F" w:rsidRDefault="00000000">
      <w:pPr>
        <w:jc w:val="both"/>
        <w:rPr>
          <w:sz w:val="22"/>
          <w:szCs w:val="22"/>
        </w:rPr>
      </w:pPr>
      <w:r>
        <w:rPr>
          <w:color w:val="262626"/>
          <w:sz w:val="22"/>
          <w:szCs w:val="22"/>
        </w:rPr>
        <w:t xml:space="preserve">As the Trust continues to grow our roles offer pathways for ambitious and dynamic individuals who are determined to make a difference. We value our people; collegial working at all levels is central to our culture. High quality induction training. We require </w:t>
      </w:r>
      <w:r w:rsidR="007A7EC2">
        <w:rPr>
          <w:color w:val="262626"/>
          <w:sz w:val="22"/>
          <w:szCs w:val="22"/>
        </w:rPr>
        <w:t>an</w:t>
      </w:r>
      <w:r>
        <w:rPr>
          <w:color w:val="262626"/>
          <w:sz w:val="22"/>
          <w:szCs w:val="22"/>
        </w:rPr>
        <w:t xml:space="preserve"> experienced and passionate Estates Site Operative to join our talented and hardworking estates team. The post holder will support the Senior Site Operative and Estates Manager to deliver safe, fit for purpose and inspirational school environments for our young people. </w:t>
      </w:r>
      <w:r w:rsidR="007A7EC2">
        <w:rPr>
          <w:color w:val="262626"/>
          <w:sz w:val="22"/>
          <w:szCs w:val="22"/>
        </w:rPr>
        <w:t>The</w:t>
      </w:r>
      <w:r>
        <w:rPr>
          <w:color w:val="262626"/>
          <w:sz w:val="22"/>
          <w:szCs w:val="22"/>
        </w:rPr>
        <w:t xml:space="preserve"> position will be based at our </w:t>
      </w:r>
      <w:r>
        <w:rPr>
          <w:b/>
          <w:color w:val="262626"/>
          <w:sz w:val="22"/>
          <w:szCs w:val="22"/>
        </w:rPr>
        <w:t>Springwell South site</w:t>
      </w:r>
      <w:r w:rsidR="007A7EC2">
        <w:rPr>
          <w:color w:val="262626"/>
          <w:sz w:val="22"/>
          <w:szCs w:val="22"/>
        </w:rPr>
        <w:t xml:space="preserve">, </w:t>
      </w:r>
      <w:r>
        <w:rPr>
          <w:color w:val="262626"/>
          <w:sz w:val="22"/>
          <w:szCs w:val="22"/>
        </w:rPr>
        <w:t xml:space="preserve">however </w:t>
      </w:r>
      <w:r w:rsidR="007A7EC2">
        <w:rPr>
          <w:color w:val="262626"/>
          <w:sz w:val="22"/>
          <w:szCs w:val="22"/>
        </w:rPr>
        <w:t xml:space="preserve">the </w:t>
      </w:r>
      <w:r>
        <w:rPr>
          <w:color w:val="262626"/>
          <w:sz w:val="22"/>
          <w:szCs w:val="22"/>
        </w:rPr>
        <w:t>role may be required to provide cover at all three Leeds sites (North, South, East) at times.</w:t>
      </w:r>
    </w:p>
    <w:p w14:paraId="514C49F4" w14:textId="77777777" w:rsidR="0082397F" w:rsidRDefault="0082397F">
      <w:pPr>
        <w:rPr>
          <w:sz w:val="22"/>
          <w:szCs w:val="22"/>
        </w:rPr>
      </w:pPr>
      <w:bookmarkStart w:id="0" w:name="_heading=h.gjdgxs" w:colFirst="0" w:colLast="0"/>
      <w:bookmarkEnd w:id="0"/>
    </w:p>
    <w:p w14:paraId="76BDE6B6" w14:textId="77777777" w:rsidR="0082397F" w:rsidRDefault="00000000">
      <w:pPr>
        <w:jc w:val="both"/>
        <w:rPr>
          <w:sz w:val="22"/>
          <w:szCs w:val="22"/>
        </w:rPr>
      </w:pPr>
      <w:r>
        <w:rPr>
          <w:color w:val="262626"/>
          <w:sz w:val="22"/>
          <w:szCs w:val="22"/>
        </w:rPr>
        <w:t>We are interested in hearing from people who:</w:t>
      </w:r>
    </w:p>
    <w:p w14:paraId="6E48C27C" w14:textId="77777777" w:rsidR="0082397F" w:rsidRDefault="0082397F">
      <w:pPr>
        <w:rPr>
          <w:sz w:val="22"/>
          <w:szCs w:val="22"/>
        </w:rPr>
      </w:pPr>
    </w:p>
    <w:p w14:paraId="7859FE50" w14:textId="77777777" w:rsidR="0082397F" w:rsidRDefault="00000000">
      <w:pPr>
        <w:widowControl w:val="0"/>
        <w:numPr>
          <w:ilvl w:val="0"/>
          <w:numId w:val="2"/>
        </w:numPr>
        <w:pBdr>
          <w:top w:val="nil"/>
          <w:left w:val="nil"/>
          <w:bottom w:val="nil"/>
          <w:right w:val="nil"/>
          <w:between w:val="nil"/>
        </w:pBdr>
        <w:jc w:val="both"/>
        <w:rPr>
          <w:color w:val="000000"/>
          <w:sz w:val="22"/>
          <w:szCs w:val="22"/>
        </w:rPr>
      </w:pPr>
      <w:r>
        <w:rPr>
          <w:color w:val="000000"/>
          <w:sz w:val="22"/>
          <w:szCs w:val="22"/>
        </w:rPr>
        <w:t>Are self-motivated, customer focused, efficient and organised.</w:t>
      </w:r>
    </w:p>
    <w:p w14:paraId="2F7E393A" w14:textId="77777777" w:rsidR="0082397F" w:rsidRDefault="00000000">
      <w:pPr>
        <w:widowControl w:val="0"/>
        <w:numPr>
          <w:ilvl w:val="0"/>
          <w:numId w:val="2"/>
        </w:numPr>
        <w:pBdr>
          <w:top w:val="nil"/>
          <w:left w:val="nil"/>
          <w:bottom w:val="nil"/>
          <w:right w:val="nil"/>
          <w:between w:val="nil"/>
        </w:pBdr>
        <w:jc w:val="both"/>
        <w:rPr>
          <w:color w:val="000000"/>
          <w:sz w:val="22"/>
          <w:szCs w:val="22"/>
        </w:rPr>
      </w:pPr>
      <w:r>
        <w:rPr>
          <w:color w:val="000000"/>
          <w:sz w:val="22"/>
          <w:szCs w:val="22"/>
        </w:rPr>
        <w:t>Understand the importance of completing work to a high standard.</w:t>
      </w:r>
    </w:p>
    <w:p w14:paraId="18662AC8" w14:textId="77777777" w:rsidR="0082397F" w:rsidRDefault="00000000">
      <w:pPr>
        <w:widowControl w:val="0"/>
        <w:numPr>
          <w:ilvl w:val="0"/>
          <w:numId w:val="2"/>
        </w:numPr>
        <w:pBdr>
          <w:top w:val="nil"/>
          <w:left w:val="nil"/>
          <w:bottom w:val="nil"/>
          <w:right w:val="nil"/>
          <w:between w:val="nil"/>
        </w:pBdr>
        <w:jc w:val="both"/>
        <w:rPr>
          <w:color w:val="000000"/>
          <w:sz w:val="22"/>
          <w:szCs w:val="22"/>
        </w:rPr>
      </w:pPr>
      <w:r>
        <w:rPr>
          <w:color w:val="000000"/>
          <w:sz w:val="22"/>
          <w:szCs w:val="22"/>
        </w:rPr>
        <w:t>Take great pride in the work for which they are responsible.</w:t>
      </w:r>
    </w:p>
    <w:p w14:paraId="228403CA" w14:textId="77777777" w:rsidR="0082397F" w:rsidRDefault="00000000">
      <w:pPr>
        <w:widowControl w:val="0"/>
        <w:numPr>
          <w:ilvl w:val="0"/>
          <w:numId w:val="2"/>
        </w:numPr>
        <w:pBdr>
          <w:top w:val="nil"/>
          <w:left w:val="nil"/>
          <w:bottom w:val="nil"/>
          <w:right w:val="nil"/>
          <w:between w:val="nil"/>
        </w:pBdr>
        <w:jc w:val="both"/>
        <w:rPr>
          <w:color w:val="000000"/>
          <w:sz w:val="22"/>
          <w:szCs w:val="22"/>
        </w:rPr>
      </w:pPr>
      <w:r>
        <w:rPr>
          <w:color w:val="000000"/>
          <w:sz w:val="22"/>
          <w:szCs w:val="22"/>
        </w:rPr>
        <w:t>Experienced in carrying out building maintenance and multi trade repair and refurbishment tasks.</w:t>
      </w:r>
    </w:p>
    <w:p w14:paraId="3D921AA6" w14:textId="77777777" w:rsidR="0082397F" w:rsidRDefault="00000000">
      <w:pPr>
        <w:widowControl w:val="0"/>
        <w:numPr>
          <w:ilvl w:val="0"/>
          <w:numId w:val="2"/>
        </w:numPr>
        <w:pBdr>
          <w:top w:val="nil"/>
          <w:left w:val="nil"/>
          <w:bottom w:val="nil"/>
          <w:right w:val="nil"/>
          <w:between w:val="nil"/>
        </w:pBdr>
        <w:jc w:val="both"/>
        <w:rPr>
          <w:color w:val="000000"/>
          <w:sz w:val="22"/>
          <w:szCs w:val="22"/>
        </w:rPr>
      </w:pPr>
      <w:r>
        <w:rPr>
          <w:color w:val="000000"/>
          <w:sz w:val="22"/>
          <w:szCs w:val="22"/>
        </w:rPr>
        <w:t>Experience in facilities and compliance management across multiple sites.</w:t>
      </w:r>
    </w:p>
    <w:p w14:paraId="291529F9" w14:textId="77777777" w:rsidR="0082397F" w:rsidRDefault="0082397F">
      <w:pPr>
        <w:widowControl w:val="0"/>
        <w:pBdr>
          <w:top w:val="nil"/>
          <w:left w:val="nil"/>
          <w:bottom w:val="nil"/>
          <w:right w:val="nil"/>
          <w:between w:val="nil"/>
        </w:pBdr>
        <w:ind w:left="720"/>
        <w:jc w:val="both"/>
        <w:rPr>
          <w:color w:val="000000"/>
          <w:sz w:val="22"/>
          <w:szCs w:val="22"/>
        </w:rPr>
      </w:pPr>
    </w:p>
    <w:p w14:paraId="2BF7FCDE" w14:textId="1AF56A3B" w:rsidR="0082397F" w:rsidRDefault="00000000">
      <w:pPr>
        <w:jc w:val="both"/>
        <w:rPr>
          <w:sz w:val="22"/>
          <w:szCs w:val="22"/>
        </w:rPr>
      </w:pPr>
      <w:r>
        <w:rPr>
          <w:sz w:val="22"/>
          <w:szCs w:val="22"/>
        </w:rPr>
        <w:t>Purpose of the post</w:t>
      </w:r>
      <w:r w:rsidR="007A7EC2">
        <w:rPr>
          <w:sz w:val="22"/>
          <w:szCs w:val="22"/>
        </w:rPr>
        <w:t>:</w:t>
      </w:r>
    </w:p>
    <w:p w14:paraId="63AC8818" w14:textId="77777777" w:rsidR="0082397F" w:rsidRDefault="0082397F">
      <w:pPr>
        <w:jc w:val="both"/>
        <w:rPr>
          <w:sz w:val="22"/>
          <w:szCs w:val="22"/>
        </w:rPr>
      </w:pPr>
    </w:p>
    <w:p w14:paraId="6CEDEA71" w14:textId="77777777" w:rsidR="0082397F" w:rsidRDefault="00000000">
      <w:pPr>
        <w:numPr>
          <w:ilvl w:val="0"/>
          <w:numId w:val="1"/>
        </w:numPr>
        <w:pBdr>
          <w:top w:val="nil"/>
          <w:left w:val="nil"/>
          <w:bottom w:val="nil"/>
          <w:right w:val="nil"/>
          <w:between w:val="nil"/>
        </w:pBdr>
        <w:ind w:left="1418" w:hanging="284"/>
        <w:jc w:val="both"/>
        <w:rPr>
          <w:color w:val="000000"/>
          <w:sz w:val="22"/>
          <w:szCs w:val="22"/>
        </w:rPr>
      </w:pPr>
      <w:r>
        <w:rPr>
          <w:color w:val="000000"/>
          <w:sz w:val="22"/>
          <w:szCs w:val="22"/>
        </w:rPr>
        <w:t>To provide a comprehensive, customer led, estates and facilities services to Wellspring Academy Trust by ensuring the efficient and effective running of maintenance operations for its schools.</w:t>
      </w:r>
    </w:p>
    <w:p w14:paraId="7E47D633" w14:textId="77777777" w:rsidR="0082397F" w:rsidRDefault="00000000">
      <w:pPr>
        <w:numPr>
          <w:ilvl w:val="0"/>
          <w:numId w:val="1"/>
        </w:numPr>
        <w:pBdr>
          <w:top w:val="nil"/>
          <w:left w:val="nil"/>
          <w:bottom w:val="nil"/>
          <w:right w:val="nil"/>
          <w:between w:val="nil"/>
        </w:pBdr>
        <w:ind w:left="1418" w:hanging="284"/>
        <w:jc w:val="both"/>
        <w:rPr>
          <w:color w:val="000000"/>
          <w:sz w:val="22"/>
          <w:szCs w:val="22"/>
        </w:rPr>
      </w:pPr>
      <w:r>
        <w:rPr>
          <w:color w:val="000000"/>
          <w:sz w:val="22"/>
          <w:szCs w:val="22"/>
        </w:rPr>
        <w:t>To ensure the schools are maintained to a high standard.</w:t>
      </w:r>
    </w:p>
    <w:p w14:paraId="24F16B20" w14:textId="77777777" w:rsidR="0082397F" w:rsidRDefault="00000000">
      <w:pPr>
        <w:numPr>
          <w:ilvl w:val="0"/>
          <w:numId w:val="1"/>
        </w:numPr>
        <w:pBdr>
          <w:top w:val="nil"/>
          <w:left w:val="nil"/>
          <w:bottom w:val="nil"/>
          <w:right w:val="nil"/>
          <w:between w:val="nil"/>
        </w:pBdr>
        <w:jc w:val="both"/>
        <w:rPr>
          <w:color w:val="000000"/>
          <w:sz w:val="22"/>
          <w:szCs w:val="22"/>
        </w:rPr>
      </w:pPr>
      <w:r>
        <w:rPr>
          <w:color w:val="000000"/>
          <w:sz w:val="22"/>
          <w:szCs w:val="22"/>
        </w:rPr>
        <w:t>To work on own initiative, unsupervised as part of the Wellspring Academy Trust estates management teams at the Wellspring Academy Trust sites.</w:t>
      </w:r>
    </w:p>
    <w:p w14:paraId="5CA76332" w14:textId="77777777" w:rsidR="0082397F" w:rsidRDefault="0082397F">
      <w:pPr>
        <w:pBdr>
          <w:top w:val="nil"/>
          <w:left w:val="nil"/>
          <w:bottom w:val="nil"/>
          <w:right w:val="nil"/>
          <w:between w:val="nil"/>
        </w:pBdr>
        <w:jc w:val="both"/>
        <w:rPr>
          <w:color w:val="000000"/>
          <w:sz w:val="22"/>
          <w:szCs w:val="22"/>
        </w:rPr>
      </w:pPr>
    </w:p>
    <w:p w14:paraId="1C955453" w14:textId="77777777" w:rsidR="0082397F" w:rsidRDefault="00000000">
      <w:pPr>
        <w:rPr>
          <w:color w:val="0563C1"/>
          <w:sz w:val="22"/>
          <w:szCs w:val="22"/>
          <w:u w:val="single"/>
        </w:rPr>
      </w:pPr>
      <w:r>
        <w:rPr>
          <w:sz w:val="22"/>
          <w:szCs w:val="22"/>
        </w:rPr>
        <w:t xml:space="preserve">If you have any queries regarding the post or the application, please contact John Wright (Estates and Facilities Manager) on </w:t>
      </w:r>
      <w:r>
        <w:rPr>
          <w:rFonts w:ascii="Arial" w:eastAsia="Arial" w:hAnsi="Arial" w:cs="Arial"/>
          <w:sz w:val="20"/>
          <w:szCs w:val="20"/>
          <w:highlight w:val="white"/>
        </w:rPr>
        <w:t>07940 706290</w:t>
      </w:r>
      <w:r>
        <w:rPr>
          <w:sz w:val="22"/>
          <w:szCs w:val="22"/>
        </w:rPr>
        <w:t xml:space="preserve"> or email </w:t>
      </w:r>
      <w:hyperlink r:id="rId9">
        <w:r>
          <w:rPr>
            <w:color w:val="0563C1"/>
            <w:sz w:val="22"/>
            <w:szCs w:val="22"/>
            <w:u w:val="single"/>
          </w:rPr>
          <w:t>j.wright@wellpringacademies.org.uk</w:t>
        </w:r>
      </w:hyperlink>
      <w:r>
        <w:rPr>
          <w:sz w:val="22"/>
          <w:szCs w:val="22"/>
        </w:rPr>
        <w:t xml:space="preserve"> </w:t>
      </w:r>
      <w:r>
        <w:rPr>
          <w:color w:val="0563C1"/>
          <w:sz w:val="22"/>
          <w:szCs w:val="22"/>
          <w:u w:val="single"/>
        </w:rPr>
        <w:t xml:space="preserve"> </w:t>
      </w:r>
    </w:p>
    <w:p w14:paraId="27D0C1DB" w14:textId="77777777" w:rsidR="0082397F" w:rsidRDefault="0082397F">
      <w:pPr>
        <w:rPr>
          <w:color w:val="0563C1"/>
          <w:sz w:val="22"/>
          <w:szCs w:val="22"/>
          <w:u w:val="single"/>
        </w:rPr>
      </w:pPr>
    </w:p>
    <w:p w14:paraId="0EA9AFE6" w14:textId="77777777" w:rsidR="0082397F" w:rsidRDefault="00000000">
      <w:pPr>
        <w:rPr>
          <w:sz w:val="22"/>
          <w:szCs w:val="22"/>
        </w:rPr>
      </w:pPr>
      <w:r>
        <w:rPr>
          <w:sz w:val="22"/>
          <w:szCs w:val="22"/>
        </w:rPr>
        <w:t xml:space="preserve">Wellspring Academy Trust recognises that it has a statutory and moral duty towards safeguarding the welfare of children, young people and, if appropriate, vulnerable adults who participate in any Trust activities and expects all staff to share this commitment. An </w:t>
      </w:r>
      <w:r>
        <w:rPr>
          <w:b/>
          <w:sz w:val="22"/>
          <w:szCs w:val="22"/>
        </w:rPr>
        <w:t>Enhanced DBS</w:t>
      </w:r>
      <w:r>
        <w:rPr>
          <w:sz w:val="22"/>
          <w:szCs w:val="22"/>
        </w:rPr>
        <w:t xml:space="preserve"> is required for this post. References will be taken up and an online search carried out for shortlisted candidates, prior to attendance at interview. </w:t>
      </w:r>
    </w:p>
    <w:p w14:paraId="1ECDCD05" w14:textId="77777777" w:rsidR="0082397F" w:rsidRDefault="0082397F">
      <w:pPr>
        <w:rPr>
          <w:color w:val="0563C1"/>
          <w:sz w:val="22"/>
          <w:szCs w:val="22"/>
          <w:u w:val="single"/>
        </w:rPr>
      </w:pPr>
    </w:p>
    <w:p w14:paraId="583EF0B6" w14:textId="77777777" w:rsidR="0082397F" w:rsidRDefault="00000000">
      <w:pPr>
        <w:rPr>
          <w:sz w:val="22"/>
          <w:szCs w:val="22"/>
        </w:rPr>
      </w:pPr>
      <w:r>
        <w:rPr>
          <w:sz w:val="22"/>
          <w:szCs w:val="22"/>
        </w:rPr>
        <w:lastRenderedPageBreak/>
        <w:t>We are committed to equal opportunities and to promoting diversity. We want our people to reflect the diversity of our communities, and we welcome applications from people from all backgrounds, especially from under-represented groups, including those from Black, Asian and minority ethnic communities.</w:t>
      </w:r>
    </w:p>
    <w:p w14:paraId="01A5634B" w14:textId="77777777" w:rsidR="0082397F" w:rsidRDefault="0082397F">
      <w:pPr>
        <w:jc w:val="both"/>
        <w:rPr>
          <w:b/>
          <w:sz w:val="22"/>
          <w:szCs w:val="22"/>
        </w:rPr>
      </w:pP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53"/>
      </w:tblGrid>
      <w:tr w:rsidR="0082397F" w14:paraId="3AB7132A" w14:textId="77777777">
        <w:trPr>
          <w:trHeight w:val="454"/>
        </w:trPr>
        <w:tc>
          <w:tcPr>
            <w:tcW w:w="2263" w:type="dxa"/>
            <w:vAlign w:val="center"/>
          </w:tcPr>
          <w:p w14:paraId="40DEDA4F" w14:textId="77777777" w:rsidR="0082397F" w:rsidRDefault="00000000">
            <w:pPr>
              <w:spacing w:line="256" w:lineRule="auto"/>
              <w:jc w:val="both"/>
              <w:rPr>
                <w:sz w:val="22"/>
                <w:szCs w:val="22"/>
              </w:rPr>
            </w:pPr>
            <w:r>
              <w:rPr>
                <w:color w:val="000000"/>
                <w:sz w:val="22"/>
                <w:szCs w:val="22"/>
              </w:rPr>
              <w:t>Reporting to</w:t>
            </w:r>
            <w:r>
              <w:rPr>
                <w:color w:val="000000"/>
                <w:sz w:val="22"/>
                <w:szCs w:val="22"/>
              </w:rPr>
              <w:tab/>
            </w:r>
          </w:p>
        </w:tc>
        <w:tc>
          <w:tcPr>
            <w:tcW w:w="6753" w:type="dxa"/>
            <w:vAlign w:val="center"/>
          </w:tcPr>
          <w:p w14:paraId="4069ED08" w14:textId="77777777" w:rsidR="0082397F" w:rsidRDefault="00000000">
            <w:pPr>
              <w:spacing w:line="256" w:lineRule="auto"/>
              <w:jc w:val="both"/>
              <w:rPr>
                <w:b/>
                <w:sz w:val="22"/>
                <w:szCs w:val="22"/>
              </w:rPr>
            </w:pPr>
            <w:r>
              <w:rPr>
                <w:b/>
                <w:sz w:val="22"/>
                <w:szCs w:val="22"/>
              </w:rPr>
              <w:t>Estates and Facilities Manager</w:t>
            </w:r>
          </w:p>
        </w:tc>
      </w:tr>
      <w:tr w:rsidR="0082397F" w14:paraId="6FBD7E0B" w14:textId="77777777">
        <w:trPr>
          <w:trHeight w:val="510"/>
        </w:trPr>
        <w:tc>
          <w:tcPr>
            <w:tcW w:w="2263" w:type="dxa"/>
            <w:vAlign w:val="center"/>
          </w:tcPr>
          <w:p w14:paraId="1C670222" w14:textId="77777777" w:rsidR="0082397F" w:rsidRDefault="00000000">
            <w:pPr>
              <w:spacing w:line="256" w:lineRule="auto"/>
              <w:jc w:val="both"/>
              <w:rPr>
                <w:sz w:val="22"/>
                <w:szCs w:val="22"/>
              </w:rPr>
            </w:pPr>
            <w:r>
              <w:rPr>
                <w:color w:val="000000"/>
                <w:sz w:val="22"/>
                <w:szCs w:val="22"/>
              </w:rPr>
              <w:t>Duration of Post</w:t>
            </w:r>
          </w:p>
        </w:tc>
        <w:tc>
          <w:tcPr>
            <w:tcW w:w="6753" w:type="dxa"/>
            <w:vAlign w:val="center"/>
          </w:tcPr>
          <w:p w14:paraId="36C99DF5" w14:textId="77777777" w:rsidR="0082397F" w:rsidRDefault="00000000">
            <w:pPr>
              <w:spacing w:line="256" w:lineRule="auto"/>
              <w:jc w:val="both"/>
              <w:rPr>
                <w:b/>
                <w:sz w:val="22"/>
                <w:szCs w:val="22"/>
              </w:rPr>
            </w:pPr>
            <w:r>
              <w:rPr>
                <w:b/>
                <w:sz w:val="22"/>
                <w:szCs w:val="22"/>
              </w:rPr>
              <w:t>Permanent</w:t>
            </w:r>
          </w:p>
        </w:tc>
      </w:tr>
      <w:tr w:rsidR="0082397F" w14:paraId="4A84A177" w14:textId="77777777">
        <w:trPr>
          <w:trHeight w:val="454"/>
        </w:trPr>
        <w:tc>
          <w:tcPr>
            <w:tcW w:w="2263" w:type="dxa"/>
            <w:vAlign w:val="center"/>
          </w:tcPr>
          <w:p w14:paraId="5399551F" w14:textId="77777777" w:rsidR="0082397F" w:rsidRDefault="00000000">
            <w:pPr>
              <w:spacing w:line="256" w:lineRule="auto"/>
              <w:jc w:val="both"/>
              <w:rPr>
                <w:sz w:val="22"/>
                <w:szCs w:val="22"/>
              </w:rPr>
            </w:pPr>
            <w:r>
              <w:rPr>
                <w:color w:val="000000"/>
                <w:sz w:val="22"/>
                <w:szCs w:val="22"/>
              </w:rPr>
              <w:t xml:space="preserve">Hours   </w:t>
            </w:r>
          </w:p>
        </w:tc>
        <w:tc>
          <w:tcPr>
            <w:tcW w:w="6753" w:type="dxa"/>
            <w:vAlign w:val="center"/>
          </w:tcPr>
          <w:p w14:paraId="3C635A1B" w14:textId="77777777" w:rsidR="0082397F" w:rsidRDefault="00000000">
            <w:pPr>
              <w:spacing w:line="256" w:lineRule="auto"/>
              <w:jc w:val="both"/>
              <w:rPr>
                <w:b/>
                <w:sz w:val="22"/>
                <w:szCs w:val="22"/>
              </w:rPr>
            </w:pPr>
            <w:r>
              <w:rPr>
                <w:b/>
                <w:sz w:val="22"/>
                <w:szCs w:val="22"/>
              </w:rPr>
              <w:t xml:space="preserve">40 Hours per week, 52 weeks per year </w:t>
            </w:r>
          </w:p>
        </w:tc>
      </w:tr>
      <w:tr w:rsidR="0082397F" w14:paraId="571CEC67" w14:textId="77777777">
        <w:trPr>
          <w:trHeight w:val="474"/>
        </w:trPr>
        <w:tc>
          <w:tcPr>
            <w:tcW w:w="2263" w:type="dxa"/>
            <w:vAlign w:val="center"/>
          </w:tcPr>
          <w:p w14:paraId="5D331C09" w14:textId="77777777" w:rsidR="0082397F" w:rsidRDefault="00000000">
            <w:pPr>
              <w:spacing w:line="256" w:lineRule="auto"/>
              <w:jc w:val="both"/>
              <w:rPr>
                <w:sz w:val="22"/>
                <w:szCs w:val="22"/>
              </w:rPr>
            </w:pPr>
            <w:r>
              <w:rPr>
                <w:color w:val="000000"/>
                <w:sz w:val="22"/>
                <w:szCs w:val="22"/>
              </w:rPr>
              <w:t>Salary</w:t>
            </w:r>
          </w:p>
        </w:tc>
        <w:tc>
          <w:tcPr>
            <w:tcW w:w="6753" w:type="dxa"/>
            <w:vAlign w:val="center"/>
          </w:tcPr>
          <w:p w14:paraId="0CC75BE4" w14:textId="77777777" w:rsidR="0082397F" w:rsidRDefault="00000000">
            <w:pPr>
              <w:spacing w:line="256" w:lineRule="auto"/>
              <w:jc w:val="both"/>
              <w:rPr>
                <w:b/>
                <w:sz w:val="22"/>
                <w:szCs w:val="22"/>
              </w:rPr>
            </w:pPr>
            <w:r>
              <w:rPr>
                <w:b/>
                <w:sz w:val="22"/>
                <w:szCs w:val="22"/>
              </w:rPr>
              <w:t>Grade SC03, Actual for hours and weeks £22,499</w:t>
            </w:r>
          </w:p>
        </w:tc>
      </w:tr>
      <w:tr w:rsidR="0082397F" w14:paraId="3AD90BB1" w14:textId="77777777">
        <w:trPr>
          <w:trHeight w:val="454"/>
        </w:trPr>
        <w:tc>
          <w:tcPr>
            <w:tcW w:w="2263" w:type="dxa"/>
            <w:shd w:val="clear" w:color="auto" w:fill="auto"/>
            <w:vAlign w:val="center"/>
          </w:tcPr>
          <w:p w14:paraId="0BA61C90" w14:textId="77777777" w:rsidR="0082397F" w:rsidRDefault="00000000">
            <w:pPr>
              <w:spacing w:line="256" w:lineRule="auto"/>
              <w:jc w:val="both"/>
              <w:rPr>
                <w:sz w:val="22"/>
                <w:szCs w:val="22"/>
              </w:rPr>
            </w:pPr>
            <w:r>
              <w:rPr>
                <w:color w:val="000000"/>
                <w:sz w:val="22"/>
                <w:szCs w:val="22"/>
              </w:rPr>
              <w:t>Start date</w:t>
            </w:r>
          </w:p>
        </w:tc>
        <w:tc>
          <w:tcPr>
            <w:tcW w:w="6753" w:type="dxa"/>
            <w:vAlign w:val="center"/>
          </w:tcPr>
          <w:p w14:paraId="7EA27E6D" w14:textId="77777777" w:rsidR="0082397F" w:rsidRDefault="00000000">
            <w:pPr>
              <w:spacing w:line="256" w:lineRule="auto"/>
              <w:jc w:val="both"/>
              <w:rPr>
                <w:b/>
                <w:sz w:val="22"/>
                <w:szCs w:val="22"/>
              </w:rPr>
            </w:pPr>
            <w:r>
              <w:rPr>
                <w:b/>
                <w:sz w:val="22"/>
                <w:szCs w:val="22"/>
              </w:rPr>
              <w:t>ASAP</w:t>
            </w:r>
          </w:p>
        </w:tc>
      </w:tr>
      <w:tr w:rsidR="0082397F" w14:paraId="5B029302" w14:textId="77777777">
        <w:trPr>
          <w:trHeight w:val="454"/>
        </w:trPr>
        <w:tc>
          <w:tcPr>
            <w:tcW w:w="2263" w:type="dxa"/>
            <w:shd w:val="clear" w:color="auto" w:fill="auto"/>
            <w:vAlign w:val="center"/>
          </w:tcPr>
          <w:p w14:paraId="33A254F3" w14:textId="77777777" w:rsidR="0082397F" w:rsidRDefault="00000000">
            <w:pPr>
              <w:spacing w:line="256" w:lineRule="auto"/>
              <w:ind w:left="2835" w:hanging="2835"/>
              <w:jc w:val="both"/>
              <w:rPr>
                <w:sz w:val="22"/>
                <w:szCs w:val="22"/>
              </w:rPr>
            </w:pPr>
            <w:r>
              <w:rPr>
                <w:color w:val="000000"/>
                <w:sz w:val="22"/>
                <w:szCs w:val="22"/>
              </w:rPr>
              <w:t>Closing date</w:t>
            </w:r>
          </w:p>
        </w:tc>
        <w:tc>
          <w:tcPr>
            <w:tcW w:w="6753" w:type="dxa"/>
            <w:vAlign w:val="center"/>
          </w:tcPr>
          <w:p w14:paraId="75A1CB56" w14:textId="0147EEDB" w:rsidR="0082397F" w:rsidRDefault="007A7EC2">
            <w:pPr>
              <w:spacing w:line="256" w:lineRule="auto"/>
              <w:jc w:val="both"/>
              <w:rPr>
                <w:b/>
                <w:color w:val="000000"/>
                <w:sz w:val="22"/>
                <w:szCs w:val="22"/>
              </w:rPr>
            </w:pPr>
            <w:r>
              <w:rPr>
                <w:b/>
                <w:color w:val="000000"/>
                <w:sz w:val="22"/>
                <w:szCs w:val="22"/>
              </w:rPr>
              <w:t>Monday 17</w:t>
            </w:r>
            <w:r w:rsidRPr="007A7EC2">
              <w:rPr>
                <w:b/>
                <w:color w:val="000000"/>
                <w:sz w:val="22"/>
                <w:szCs w:val="22"/>
                <w:vertAlign w:val="superscript"/>
              </w:rPr>
              <w:t>th</w:t>
            </w:r>
            <w:r>
              <w:rPr>
                <w:b/>
                <w:color w:val="000000"/>
                <w:sz w:val="22"/>
                <w:szCs w:val="22"/>
              </w:rPr>
              <w:t xml:space="preserve"> April, 12noon</w:t>
            </w:r>
          </w:p>
        </w:tc>
      </w:tr>
      <w:tr w:rsidR="0082397F" w14:paraId="61F5CE08" w14:textId="77777777">
        <w:trPr>
          <w:trHeight w:val="454"/>
        </w:trPr>
        <w:tc>
          <w:tcPr>
            <w:tcW w:w="2263" w:type="dxa"/>
            <w:shd w:val="clear" w:color="auto" w:fill="auto"/>
            <w:vAlign w:val="center"/>
          </w:tcPr>
          <w:p w14:paraId="0CCE9BCE" w14:textId="77777777" w:rsidR="0082397F" w:rsidRDefault="00000000">
            <w:pPr>
              <w:spacing w:line="256" w:lineRule="auto"/>
              <w:ind w:left="2835" w:hanging="2835"/>
              <w:jc w:val="both"/>
              <w:rPr>
                <w:color w:val="000000"/>
                <w:sz w:val="22"/>
                <w:szCs w:val="22"/>
              </w:rPr>
            </w:pPr>
            <w:r>
              <w:rPr>
                <w:color w:val="000000"/>
                <w:sz w:val="22"/>
                <w:szCs w:val="22"/>
              </w:rPr>
              <w:t>Applications</w:t>
            </w:r>
          </w:p>
        </w:tc>
        <w:tc>
          <w:tcPr>
            <w:tcW w:w="6753" w:type="dxa"/>
            <w:vAlign w:val="center"/>
          </w:tcPr>
          <w:p w14:paraId="6D3BECC6" w14:textId="77777777" w:rsidR="0082397F" w:rsidRDefault="00000000">
            <w:pPr>
              <w:shd w:val="clear" w:color="auto" w:fill="FFFFFF"/>
              <w:rPr>
                <w:b/>
                <w:color w:val="000000"/>
                <w:sz w:val="22"/>
                <w:szCs w:val="22"/>
              </w:rPr>
            </w:pPr>
            <w:r>
              <w:rPr>
                <w:b/>
                <w:color w:val="000000"/>
                <w:sz w:val="22"/>
                <w:szCs w:val="22"/>
              </w:rPr>
              <w:t xml:space="preserve">Applications can be requested from HR on 01226 720747 or by email on </w:t>
            </w:r>
            <w:hyperlink r:id="rId10">
              <w:r>
                <w:rPr>
                  <w:b/>
                  <w:color w:val="0563C1"/>
                  <w:sz w:val="22"/>
                  <w:szCs w:val="22"/>
                  <w:u w:val="single"/>
                </w:rPr>
                <w:t>hr@wellspringacademies.org.uk</w:t>
              </w:r>
            </w:hyperlink>
          </w:p>
          <w:p w14:paraId="2EF757F3" w14:textId="77777777" w:rsidR="0082397F" w:rsidRDefault="00000000">
            <w:pPr>
              <w:shd w:val="clear" w:color="auto" w:fill="FFFFFF"/>
              <w:rPr>
                <w:b/>
                <w:color w:val="000000"/>
                <w:sz w:val="22"/>
                <w:szCs w:val="22"/>
                <w:highlight w:val="yellow"/>
              </w:rPr>
            </w:pPr>
            <w:r>
              <w:rPr>
                <w:b/>
                <w:color w:val="000000"/>
                <w:sz w:val="22"/>
                <w:szCs w:val="22"/>
              </w:rPr>
              <w:t xml:space="preserve">Please return all completed applications to: </w:t>
            </w:r>
            <w:hyperlink r:id="rId11">
              <w:r>
                <w:rPr>
                  <w:b/>
                  <w:color w:val="0563C1"/>
                  <w:sz w:val="22"/>
                  <w:szCs w:val="22"/>
                  <w:u w:val="single"/>
                </w:rPr>
                <w:t>hr@wellspringacademies.org.uk</w:t>
              </w:r>
            </w:hyperlink>
            <w:r>
              <w:rPr>
                <w:b/>
                <w:sz w:val="22"/>
                <w:szCs w:val="22"/>
              </w:rPr>
              <w:t xml:space="preserve"> or post to: Human Resources, Wellspring Academy Trust, Digital Media Centre, County Way, Barnsley, S70 2JW.</w:t>
            </w:r>
          </w:p>
        </w:tc>
      </w:tr>
    </w:tbl>
    <w:p w14:paraId="2DEDF10F" w14:textId="77777777" w:rsidR="0082397F" w:rsidRDefault="0082397F">
      <w:pPr>
        <w:jc w:val="both"/>
        <w:rPr>
          <w:sz w:val="22"/>
          <w:szCs w:val="22"/>
        </w:rPr>
      </w:pPr>
    </w:p>
    <w:p w14:paraId="1C45925C" w14:textId="77777777" w:rsidR="0082397F" w:rsidRDefault="00000000">
      <w:pPr>
        <w:jc w:val="both"/>
        <w:rPr>
          <w:sz w:val="22"/>
          <w:szCs w:val="22"/>
        </w:rPr>
      </w:pPr>
      <w:r>
        <w:rPr>
          <w:sz w:val="22"/>
          <w:szCs w:val="22"/>
        </w:rPr>
        <w:t xml:space="preserve">All applicants are required to complete the </w:t>
      </w:r>
      <w:r>
        <w:rPr>
          <w:b/>
          <w:sz w:val="22"/>
          <w:szCs w:val="22"/>
        </w:rPr>
        <w:t>Equal Opportunity and Diversity Monitoring Form</w:t>
      </w:r>
      <w:r>
        <w:rPr>
          <w:sz w:val="22"/>
          <w:szCs w:val="22"/>
        </w:rPr>
        <w:t xml:space="preserve"> - </w:t>
      </w:r>
      <w:hyperlink r:id="rId12">
        <w:r>
          <w:rPr>
            <w:color w:val="1155CC"/>
            <w:sz w:val="22"/>
            <w:szCs w:val="22"/>
            <w:u w:val="single"/>
          </w:rPr>
          <w:t>http://bit.ly/WATEqualOpportunities</w:t>
        </w:r>
      </w:hyperlink>
      <w:r>
        <w:rPr>
          <w:sz w:val="22"/>
          <w:szCs w:val="22"/>
        </w:rPr>
        <w:t xml:space="preserve"> </w:t>
      </w:r>
    </w:p>
    <w:p w14:paraId="340C98F5" w14:textId="77777777" w:rsidR="0082397F" w:rsidRDefault="0082397F">
      <w:pPr>
        <w:jc w:val="both"/>
        <w:rPr>
          <w:sz w:val="22"/>
          <w:szCs w:val="22"/>
        </w:rPr>
      </w:pPr>
    </w:p>
    <w:p w14:paraId="6254B80F" w14:textId="77777777" w:rsidR="0082397F" w:rsidRDefault="00000000">
      <w:pPr>
        <w:jc w:val="both"/>
        <w:rPr>
          <w:sz w:val="22"/>
          <w:szCs w:val="22"/>
        </w:rPr>
      </w:pPr>
      <w:r>
        <w:rPr>
          <w:sz w:val="22"/>
          <w:szCs w:val="22"/>
        </w:rPr>
        <w:t>If you are currently living overseas or have lived / worked overseas in the last five years please be aware that you will be required to provide an overseas criminal records check from the country/countries you have resided in, if you are the preferred candidate for the post.</w:t>
      </w:r>
    </w:p>
    <w:p w14:paraId="6725F51C" w14:textId="77777777" w:rsidR="0082397F" w:rsidRDefault="00000000">
      <w:pPr>
        <w:jc w:val="both"/>
        <w:rPr>
          <w:sz w:val="22"/>
          <w:szCs w:val="22"/>
        </w:rPr>
      </w:pPr>
      <w:r>
        <w:rPr>
          <w:sz w:val="22"/>
          <w:szCs w:val="22"/>
        </w:rPr>
        <w:t xml:space="preserve"> </w:t>
      </w:r>
    </w:p>
    <w:p w14:paraId="36390EF6" w14:textId="77777777" w:rsidR="0082397F" w:rsidRDefault="00000000">
      <w:pPr>
        <w:jc w:val="both"/>
        <w:rPr>
          <w:sz w:val="22"/>
          <w:szCs w:val="22"/>
        </w:rPr>
      </w:pPr>
      <w:hyperlink r:id="rId13">
        <w:r>
          <w:rPr>
            <w:color w:val="0563C1"/>
            <w:sz w:val="22"/>
            <w:szCs w:val="22"/>
            <w:u w:val="single"/>
          </w:rPr>
          <w:t>www.wellspringacademytrust.co.uk</w:t>
        </w:r>
      </w:hyperlink>
      <w:r>
        <w:rPr>
          <w:sz w:val="22"/>
          <w:szCs w:val="22"/>
        </w:rPr>
        <w:t xml:space="preserve"> </w:t>
      </w:r>
    </w:p>
    <w:sectPr w:rsidR="0082397F">
      <w:footerReference w:type="default" r:id="rId14"/>
      <w:pgSz w:w="11906" w:h="16838"/>
      <w:pgMar w:top="709"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0B499" w14:textId="77777777" w:rsidR="00EE1410" w:rsidRDefault="00EE1410">
      <w:r>
        <w:separator/>
      </w:r>
    </w:p>
  </w:endnote>
  <w:endnote w:type="continuationSeparator" w:id="0">
    <w:p w14:paraId="638BB2B2" w14:textId="77777777" w:rsidR="00EE1410" w:rsidRDefault="00EE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altName w:val="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S Me">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6E54" w14:textId="77777777" w:rsidR="0082397F" w:rsidRDefault="00000000">
    <w:pPr>
      <w:pBdr>
        <w:top w:val="nil"/>
        <w:left w:val="nil"/>
        <w:bottom w:val="nil"/>
        <w:right w:val="nil"/>
        <w:between w:val="nil"/>
      </w:pBdr>
      <w:tabs>
        <w:tab w:val="center" w:pos="4513"/>
        <w:tab w:val="right" w:pos="9026"/>
      </w:tabs>
      <w:jc w:val="right"/>
      <w:rPr>
        <w:rFonts w:ascii="FS Me" w:eastAsia="FS Me" w:hAnsi="FS Me" w:cs="FS Me"/>
        <w:color w:val="000000"/>
        <w:sz w:val="20"/>
        <w:szCs w:val="20"/>
      </w:rPr>
    </w:pPr>
    <w:r>
      <w:rPr>
        <w:rFonts w:ascii="FS Me" w:eastAsia="FS Me" w:hAnsi="FS Me" w:cs="FS Me"/>
        <w:color w:val="000000"/>
        <w:sz w:val="20"/>
        <w:szCs w:val="20"/>
      </w:rPr>
      <w:t xml:space="preserve">HR2A/ Feb 17 /Page </w:t>
    </w:r>
    <w:r>
      <w:rPr>
        <w:rFonts w:ascii="FS Me" w:eastAsia="FS Me" w:hAnsi="FS Me" w:cs="FS Me"/>
        <w:b/>
        <w:color w:val="000000"/>
        <w:sz w:val="20"/>
        <w:szCs w:val="20"/>
      </w:rPr>
      <w:fldChar w:fldCharType="begin"/>
    </w:r>
    <w:r>
      <w:rPr>
        <w:rFonts w:ascii="FS Me" w:eastAsia="FS Me" w:hAnsi="FS Me" w:cs="FS Me"/>
        <w:b/>
        <w:color w:val="000000"/>
        <w:sz w:val="20"/>
        <w:szCs w:val="20"/>
      </w:rPr>
      <w:instrText>PAGE</w:instrText>
    </w:r>
    <w:r>
      <w:rPr>
        <w:rFonts w:ascii="FS Me" w:eastAsia="FS Me" w:hAnsi="FS Me" w:cs="FS Me"/>
        <w:b/>
        <w:color w:val="000000"/>
        <w:sz w:val="20"/>
        <w:szCs w:val="20"/>
      </w:rPr>
      <w:fldChar w:fldCharType="separate"/>
    </w:r>
    <w:r w:rsidR="00444FCC">
      <w:rPr>
        <w:rFonts w:ascii="FS Me" w:eastAsia="FS Me" w:hAnsi="FS Me" w:cs="FS Me"/>
        <w:b/>
        <w:noProof/>
        <w:color w:val="000000"/>
        <w:sz w:val="20"/>
        <w:szCs w:val="20"/>
      </w:rPr>
      <w:t>1</w:t>
    </w:r>
    <w:r>
      <w:rPr>
        <w:rFonts w:ascii="FS Me" w:eastAsia="FS Me" w:hAnsi="FS Me" w:cs="FS Me"/>
        <w:b/>
        <w:color w:val="000000"/>
        <w:sz w:val="20"/>
        <w:szCs w:val="20"/>
      </w:rPr>
      <w:fldChar w:fldCharType="end"/>
    </w:r>
    <w:r>
      <w:rPr>
        <w:rFonts w:ascii="FS Me" w:eastAsia="FS Me" w:hAnsi="FS Me" w:cs="FS Me"/>
        <w:color w:val="000000"/>
        <w:sz w:val="20"/>
        <w:szCs w:val="20"/>
      </w:rPr>
      <w:t xml:space="preserve"> of </w:t>
    </w:r>
    <w:r>
      <w:rPr>
        <w:rFonts w:ascii="FS Me" w:eastAsia="FS Me" w:hAnsi="FS Me" w:cs="FS Me"/>
        <w:b/>
        <w:color w:val="000000"/>
        <w:sz w:val="20"/>
        <w:szCs w:val="20"/>
      </w:rPr>
      <w:fldChar w:fldCharType="begin"/>
    </w:r>
    <w:r>
      <w:rPr>
        <w:rFonts w:ascii="FS Me" w:eastAsia="FS Me" w:hAnsi="FS Me" w:cs="FS Me"/>
        <w:b/>
        <w:color w:val="000000"/>
        <w:sz w:val="20"/>
        <w:szCs w:val="20"/>
      </w:rPr>
      <w:instrText>NUMPAGES</w:instrText>
    </w:r>
    <w:r>
      <w:rPr>
        <w:rFonts w:ascii="FS Me" w:eastAsia="FS Me" w:hAnsi="FS Me" w:cs="FS Me"/>
        <w:b/>
        <w:color w:val="000000"/>
        <w:sz w:val="20"/>
        <w:szCs w:val="20"/>
      </w:rPr>
      <w:fldChar w:fldCharType="separate"/>
    </w:r>
    <w:r w:rsidR="00444FCC">
      <w:rPr>
        <w:rFonts w:ascii="FS Me" w:eastAsia="FS Me" w:hAnsi="FS Me" w:cs="FS Me"/>
        <w:b/>
        <w:noProof/>
        <w:color w:val="000000"/>
        <w:sz w:val="20"/>
        <w:szCs w:val="20"/>
      </w:rPr>
      <w:t>2</w:t>
    </w:r>
    <w:r>
      <w:rPr>
        <w:rFonts w:ascii="FS Me" w:eastAsia="FS Me" w:hAnsi="FS Me" w:cs="FS Me"/>
        <w:b/>
        <w:color w:val="000000"/>
        <w:sz w:val="20"/>
        <w:szCs w:val="20"/>
      </w:rPr>
      <w:fldChar w:fldCharType="end"/>
    </w:r>
  </w:p>
  <w:p w14:paraId="1CFD7318" w14:textId="77777777" w:rsidR="0082397F" w:rsidRDefault="0082397F">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B5807" w14:textId="77777777" w:rsidR="00EE1410" w:rsidRDefault="00EE1410">
      <w:r>
        <w:separator/>
      </w:r>
    </w:p>
  </w:footnote>
  <w:footnote w:type="continuationSeparator" w:id="0">
    <w:p w14:paraId="0876DDC3" w14:textId="77777777" w:rsidR="00EE1410" w:rsidRDefault="00EE1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93E3C"/>
    <w:multiLevelType w:val="multilevel"/>
    <w:tmpl w:val="9FDAFFAE"/>
    <w:lvl w:ilvl="0">
      <w:start w:val="1"/>
      <w:numFmt w:val="bullet"/>
      <w:lvlText w:val="●"/>
      <w:lvlJc w:val="left"/>
      <w:pPr>
        <w:ind w:left="1495"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37AC0917"/>
    <w:multiLevelType w:val="multilevel"/>
    <w:tmpl w:val="C2BE74D6"/>
    <w:lvl w:ilvl="0">
      <w:start w:val="1"/>
      <w:numFmt w:val="bullet"/>
      <w:lvlText w:val="●"/>
      <w:lvlJc w:val="left"/>
      <w:pPr>
        <w:ind w:left="1440" w:hanging="360"/>
      </w:pPr>
      <w:rPr>
        <w:rFonts w:ascii="Noto Sans" w:eastAsia="Noto Sans" w:hAnsi="Noto Sans" w:cs="Noto San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w:eastAsia="Noto Sans" w:hAnsi="Noto Sans" w:cs="Noto Sans"/>
      </w:rPr>
    </w:lvl>
    <w:lvl w:ilvl="3">
      <w:start w:val="1"/>
      <w:numFmt w:val="bullet"/>
      <w:lvlText w:val="●"/>
      <w:lvlJc w:val="left"/>
      <w:pPr>
        <w:ind w:left="3600" w:hanging="360"/>
      </w:pPr>
      <w:rPr>
        <w:rFonts w:ascii="Noto Sans" w:eastAsia="Noto Sans" w:hAnsi="Noto Sans" w:cs="Noto San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w:eastAsia="Noto Sans" w:hAnsi="Noto Sans" w:cs="Noto Sans"/>
      </w:rPr>
    </w:lvl>
    <w:lvl w:ilvl="6">
      <w:start w:val="1"/>
      <w:numFmt w:val="bullet"/>
      <w:lvlText w:val="●"/>
      <w:lvlJc w:val="left"/>
      <w:pPr>
        <w:ind w:left="5760" w:hanging="360"/>
      </w:pPr>
      <w:rPr>
        <w:rFonts w:ascii="Noto Sans" w:eastAsia="Noto Sans" w:hAnsi="Noto Sans" w:cs="Noto San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w:eastAsia="Noto Sans" w:hAnsi="Noto Sans" w:cs="Noto Sans"/>
      </w:rPr>
    </w:lvl>
  </w:abstractNum>
  <w:num w:numId="1" w16cid:durableId="1727800948">
    <w:abstractNumId w:val="0"/>
  </w:num>
  <w:num w:numId="2" w16cid:durableId="401222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97F"/>
    <w:rsid w:val="00350271"/>
    <w:rsid w:val="00444FCC"/>
    <w:rsid w:val="007A7EC2"/>
    <w:rsid w:val="0082397F"/>
    <w:rsid w:val="00EE1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280B9"/>
  <w15:docId w15:val="{D0DA1EE7-358D-470A-96E8-2113515F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22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D222F"/>
    <w:pPr>
      <w:tabs>
        <w:tab w:val="center" w:pos="4513"/>
        <w:tab w:val="right" w:pos="9026"/>
      </w:tabs>
    </w:pPr>
  </w:style>
  <w:style w:type="character" w:customStyle="1" w:styleId="HeaderChar">
    <w:name w:val="Header Char"/>
    <w:basedOn w:val="DefaultParagraphFont"/>
    <w:link w:val="Header"/>
    <w:uiPriority w:val="99"/>
    <w:rsid w:val="00FD222F"/>
    <w:rPr>
      <w:sz w:val="24"/>
      <w:szCs w:val="24"/>
      <w:lang w:val="en-US"/>
    </w:rPr>
  </w:style>
  <w:style w:type="paragraph" w:styleId="Footer">
    <w:name w:val="footer"/>
    <w:basedOn w:val="Normal"/>
    <w:link w:val="FooterChar"/>
    <w:uiPriority w:val="99"/>
    <w:unhideWhenUsed/>
    <w:rsid w:val="00FD222F"/>
    <w:pPr>
      <w:tabs>
        <w:tab w:val="center" w:pos="4513"/>
        <w:tab w:val="right" w:pos="9026"/>
      </w:tabs>
    </w:pPr>
  </w:style>
  <w:style w:type="character" w:customStyle="1" w:styleId="FooterChar">
    <w:name w:val="Footer Char"/>
    <w:basedOn w:val="DefaultParagraphFont"/>
    <w:link w:val="Footer"/>
    <w:uiPriority w:val="99"/>
    <w:rsid w:val="00FD222F"/>
    <w:rPr>
      <w:sz w:val="24"/>
      <w:szCs w:val="24"/>
      <w:lang w:val="en-US"/>
    </w:rPr>
  </w:style>
  <w:style w:type="paragraph" w:styleId="ListParagraph">
    <w:name w:val="List Paragraph"/>
    <w:basedOn w:val="Normal"/>
    <w:uiPriority w:val="34"/>
    <w:qFormat/>
    <w:rsid w:val="000D201F"/>
    <w:pPr>
      <w:ind w:left="720"/>
      <w:contextualSpacing/>
    </w:pPr>
  </w:style>
  <w:style w:type="table" w:styleId="TableGrid">
    <w:name w:val="Table Grid"/>
    <w:basedOn w:val="TableNormal"/>
    <w:uiPriority w:val="39"/>
    <w:rsid w:val="00776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390E"/>
    <w:rPr>
      <w:color w:val="0563C1" w:themeColor="hyperlink"/>
      <w:u w:val="single"/>
    </w:rPr>
  </w:style>
  <w:style w:type="paragraph" w:styleId="BalloonText">
    <w:name w:val="Balloon Text"/>
    <w:basedOn w:val="Normal"/>
    <w:link w:val="BalloonTextChar"/>
    <w:uiPriority w:val="99"/>
    <w:semiHidden/>
    <w:unhideWhenUsed/>
    <w:rsid w:val="00B01C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CCA"/>
    <w:rPr>
      <w:rFonts w:ascii="Segoe UI" w:hAnsi="Segoe UI" w:cs="Segoe UI"/>
      <w:sz w:val="18"/>
      <w:szCs w:val="18"/>
      <w:lang w:val="en-US"/>
    </w:rPr>
  </w:style>
  <w:style w:type="character" w:customStyle="1" w:styleId="UnresolvedMention1">
    <w:name w:val="Unresolved Mention1"/>
    <w:basedOn w:val="DefaultParagraphFont"/>
    <w:uiPriority w:val="99"/>
    <w:semiHidden/>
    <w:unhideWhenUsed/>
    <w:rsid w:val="007F366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UnresolvedMention">
    <w:name w:val="Unresolved Mention"/>
    <w:basedOn w:val="DefaultParagraphFont"/>
    <w:uiPriority w:val="99"/>
    <w:semiHidden/>
    <w:unhideWhenUsed/>
    <w:rsid w:val="00352E07"/>
    <w:rPr>
      <w:color w:val="605E5C"/>
      <w:shd w:val="clear" w:color="auto" w:fill="E1DFDD"/>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ellspringacademytrust.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t.ly/WATEqualOpportunit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wellspringacademies.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r@wellspringacademies.org.uk" TargetMode="External"/><Relationship Id="rId4" Type="http://schemas.openxmlformats.org/officeDocument/2006/relationships/settings" Target="settings.xml"/><Relationship Id="rId9" Type="http://schemas.openxmlformats.org/officeDocument/2006/relationships/hyperlink" Target="mailto:j.wright@wellpringacademies.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lI1V+uxc2qcMKC91lFz08VG0Qg==">AMUW2mVAUF3EwZep+/Bs0BiNqZQzAR1FHfSAUKpfD0k0WnArbnR+bN0r7GsZW7Va2e80+7wnRO3HQ5ntQyI4UVX7OJ67jDaG9hHPouIDptUWD8t7sy0Mt/oRyf7pWig1TcnVtE7Jltm6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634</Words>
  <Characters>3619</Characters>
  <Application>Microsoft Office Word</Application>
  <DocSecurity>0</DocSecurity>
  <Lines>30</Lines>
  <Paragraphs>8</Paragraphs>
  <ScaleCrop>false</ScaleCrop>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Taylor</dc:creator>
  <cp:lastModifiedBy>Eleanor Boast</cp:lastModifiedBy>
  <cp:revision>3</cp:revision>
  <dcterms:created xsi:type="dcterms:W3CDTF">2022-11-28T11:30:00Z</dcterms:created>
  <dcterms:modified xsi:type="dcterms:W3CDTF">2023-03-16T14:37:00Z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0x010100268B96A43C1CD4439B2E8F2BCF85F4B7</vt:lpwstr>
  </property>
</Properties>
</file>